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E0B3" w14:textId="77777777" w:rsidR="00E64B0D" w:rsidRDefault="00E64B0D" w:rsidP="00E64B0D">
      <w:pPr>
        <w:shd w:val="clear" w:color="auto" w:fill="FFFFFF"/>
        <w:rPr>
          <w:rFonts w:ascii="Kalinga" w:hAnsi="Kalinga" w:cs="Kalinga"/>
          <w:b/>
          <w:bCs/>
          <w:sz w:val="36"/>
          <w:szCs w:val="36"/>
        </w:rPr>
      </w:pPr>
    </w:p>
    <w:p w14:paraId="07432B71" w14:textId="45ACE315" w:rsidR="00E64B0D" w:rsidRPr="00D84513" w:rsidRDefault="00215410" w:rsidP="00C15C52">
      <w:pPr>
        <w:shd w:val="clear" w:color="auto" w:fill="FFFFFF"/>
        <w:jc w:val="center"/>
        <w:rPr>
          <w:rFonts w:cstheme="minorHAnsi"/>
          <w:b/>
          <w:bCs/>
          <w:sz w:val="36"/>
          <w:szCs w:val="36"/>
        </w:rPr>
      </w:pPr>
      <w:r w:rsidRPr="00D84513">
        <w:rPr>
          <w:rFonts w:cstheme="minorHAnsi"/>
          <w:b/>
          <w:bCs/>
          <w:sz w:val="36"/>
          <w:szCs w:val="36"/>
        </w:rPr>
        <w:t>Senior Advice Support volunteer</w:t>
      </w:r>
    </w:p>
    <w:p w14:paraId="39D73071" w14:textId="77777777" w:rsidR="00E64B0D" w:rsidRDefault="00E64B0D" w:rsidP="00E64B0D">
      <w:pPr>
        <w:rPr>
          <w:rFonts w:ascii="Kalinga" w:hAnsi="Kalinga" w:cs="Kalinga"/>
        </w:rPr>
      </w:pPr>
    </w:p>
    <w:p w14:paraId="4C49163A" w14:textId="3928B5FA" w:rsidR="003E6BF1" w:rsidRPr="003E6BF1" w:rsidRDefault="003E6BF1" w:rsidP="003E6BF1">
      <w:pPr>
        <w:jc w:val="both"/>
        <w:rPr>
          <w:rFonts w:cstheme="minorHAnsi"/>
          <w:sz w:val="22"/>
          <w:szCs w:val="22"/>
        </w:rPr>
      </w:pPr>
      <w:r w:rsidRPr="003E6BF1">
        <w:rPr>
          <w:rFonts w:cstheme="minorHAnsi"/>
          <w:sz w:val="22"/>
          <w:szCs w:val="22"/>
        </w:rPr>
        <w:t>Settled relies on our huge team of volunteers spread across the UK. We currently have around 100 volunteers, working across more than 20 European languages.</w:t>
      </w:r>
      <w:r w:rsidR="00B63651">
        <w:rPr>
          <w:rFonts w:cstheme="minorHAnsi"/>
          <w:sz w:val="22"/>
          <w:szCs w:val="22"/>
        </w:rPr>
        <w:t xml:space="preserve"> </w:t>
      </w:r>
      <w:r w:rsidRPr="003E6BF1">
        <w:rPr>
          <w:rFonts w:cstheme="minorHAnsi"/>
          <w:sz w:val="22"/>
          <w:szCs w:val="22"/>
        </w:rPr>
        <w:t>Our volunteers help some of the most vulnerable EU citizens to secure and access their rights in the UK post-Brexit.</w:t>
      </w:r>
    </w:p>
    <w:p w14:paraId="0FF795BC" w14:textId="77777777" w:rsidR="00B63651" w:rsidRDefault="00B63651" w:rsidP="00B63651">
      <w:pPr>
        <w:jc w:val="both"/>
        <w:rPr>
          <w:rFonts w:cstheme="minorHAnsi"/>
          <w:sz w:val="22"/>
          <w:szCs w:val="22"/>
        </w:rPr>
      </w:pPr>
    </w:p>
    <w:p w14:paraId="114C0B67" w14:textId="21662112" w:rsidR="00B63651" w:rsidRPr="00D84513" w:rsidRDefault="00B63651" w:rsidP="00B63651">
      <w:pPr>
        <w:jc w:val="both"/>
        <w:rPr>
          <w:rFonts w:cstheme="minorHAnsi"/>
          <w:sz w:val="22"/>
          <w:szCs w:val="22"/>
        </w:rPr>
      </w:pPr>
      <w:r w:rsidRPr="00D84513">
        <w:rPr>
          <w:rFonts w:cstheme="minorHAnsi"/>
          <w:sz w:val="22"/>
          <w:szCs w:val="22"/>
        </w:rPr>
        <w:t xml:space="preserve">Following the deadline of 30 June 2021 and the tightening of the rules related to late applications by the Home Office in August 2023, our beneficiaries now primarily require advice on late EUSS </w:t>
      </w:r>
      <w:r w:rsidR="00A65F62" w:rsidRPr="00D84513">
        <w:rPr>
          <w:rFonts w:cstheme="minorHAnsi"/>
          <w:sz w:val="22"/>
          <w:szCs w:val="22"/>
        </w:rPr>
        <w:t>applications and</w:t>
      </w:r>
      <w:r w:rsidRPr="00D84513">
        <w:rPr>
          <w:rFonts w:cstheme="minorHAnsi"/>
          <w:sz w:val="22"/>
          <w:szCs w:val="22"/>
        </w:rPr>
        <w:t xml:space="preserve"> appeals to the First Tier Tribunal. </w:t>
      </w:r>
    </w:p>
    <w:p w14:paraId="2D5E2737" w14:textId="77777777" w:rsidR="00B63651" w:rsidRPr="00D84513" w:rsidRDefault="00B63651" w:rsidP="00B63651">
      <w:pPr>
        <w:jc w:val="both"/>
        <w:rPr>
          <w:rFonts w:cstheme="minorHAnsi"/>
          <w:sz w:val="22"/>
          <w:szCs w:val="22"/>
        </w:rPr>
      </w:pPr>
    </w:p>
    <w:p w14:paraId="101336AF" w14:textId="77777777" w:rsidR="00B63651" w:rsidRPr="00D84513" w:rsidRDefault="00B63651" w:rsidP="00B63651">
      <w:pPr>
        <w:jc w:val="both"/>
        <w:rPr>
          <w:rFonts w:cstheme="minorHAnsi"/>
          <w:sz w:val="22"/>
          <w:szCs w:val="22"/>
        </w:rPr>
      </w:pPr>
      <w:r w:rsidRPr="00D84513">
        <w:rPr>
          <w:rFonts w:cstheme="minorHAnsi"/>
          <w:sz w:val="22"/>
          <w:szCs w:val="22"/>
        </w:rPr>
        <w:t xml:space="preserve">Late applications under the EUSS are now deemed as invalid by the Home Office unless reasonable grounds are shown, on the evidence, as to why the application was late. This evidence-based approach to the consideration of a late application poses particular challenges for our most vulnerable beneficiaries who are in desperate need for legal assistance in order to present their cases properly.  </w:t>
      </w:r>
    </w:p>
    <w:p w14:paraId="2FA76620" w14:textId="77777777" w:rsidR="00065C53" w:rsidRPr="00D84513" w:rsidRDefault="00065C53" w:rsidP="003E6BF1">
      <w:pPr>
        <w:jc w:val="both"/>
        <w:rPr>
          <w:rFonts w:cstheme="minorHAnsi"/>
          <w:sz w:val="22"/>
          <w:szCs w:val="22"/>
        </w:rPr>
      </w:pPr>
    </w:p>
    <w:p w14:paraId="54499908" w14:textId="26C94CBA" w:rsidR="00E64B0D" w:rsidRPr="00D84513" w:rsidRDefault="003E6BF1" w:rsidP="003E6BF1">
      <w:pPr>
        <w:jc w:val="both"/>
        <w:rPr>
          <w:rFonts w:cstheme="minorHAnsi"/>
          <w:sz w:val="22"/>
          <w:szCs w:val="22"/>
        </w:rPr>
      </w:pPr>
      <w:r w:rsidRPr="00D84513">
        <w:rPr>
          <w:rFonts w:cstheme="minorHAnsi"/>
          <w:sz w:val="22"/>
          <w:szCs w:val="22"/>
        </w:rPr>
        <w:t xml:space="preserve">Settled offers you the chance to support EU citizens and their family members with </w:t>
      </w:r>
      <w:r w:rsidR="00065C53" w:rsidRPr="00D84513">
        <w:rPr>
          <w:rFonts w:cstheme="minorHAnsi"/>
          <w:sz w:val="22"/>
          <w:szCs w:val="22"/>
        </w:rPr>
        <w:t xml:space="preserve">complex cases regarding </w:t>
      </w:r>
      <w:r w:rsidRPr="00D84513">
        <w:rPr>
          <w:rFonts w:cstheme="minorHAnsi"/>
          <w:sz w:val="22"/>
          <w:szCs w:val="22"/>
        </w:rPr>
        <w:t>EU Settlement Scheme (EUSS)</w:t>
      </w:r>
      <w:r w:rsidR="00202D20">
        <w:rPr>
          <w:rFonts w:cstheme="minorHAnsi"/>
          <w:sz w:val="22"/>
          <w:szCs w:val="22"/>
        </w:rPr>
        <w:t xml:space="preserve"> by assisting our Senior Advisors</w:t>
      </w:r>
      <w:r w:rsidRPr="00D84513">
        <w:rPr>
          <w:rFonts w:cstheme="minorHAnsi"/>
          <w:sz w:val="22"/>
          <w:szCs w:val="22"/>
        </w:rPr>
        <w:t>.</w:t>
      </w:r>
      <w:r w:rsidR="00202D20">
        <w:rPr>
          <w:rFonts w:cstheme="minorHAnsi"/>
          <w:sz w:val="22"/>
          <w:szCs w:val="22"/>
        </w:rPr>
        <w:t xml:space="preserve"> </w:t>
      </w:r>
      <w:r w:rsidR="00202D20" w:rsidRPr="00202D20">
        <w:rPr>
          <w:rFonts w:cstheme="minorHAnsi"/>
          <w:sz w:val="22"/>
          <w:szCs w:val="22"/>
        </w:rPr>
        <w:t>We will give you all the tools to make a positive and professional difference; and you will always have support on hand from our experienced and dedicated service coordinators. You will gain new skills and confidence and you will join a network of dedicated and positive volunteers of many nationalities and cultures!</w:t>
      </w:r>
    </w:p>
    <w:p w14:paraId="200BDD5B" w14:textId="77777777" w:rsidR="00065C53" w:rsidRPr="00D84513" w:rsidRDefault="00065C53" w:rsidP="003E6BF1">
      <w:pPr>
        <w:jc w:val="both"/>
        <w:rPr>
          <w:rFonts w:cstheme="minorHAnsi"/>
          <w:b/>
          <w:bCs/>
          <w:sz w:val="22"/>
          <w:szCs w:val="22"/>
        </w:rPr>
      </w:pPr>
    </w:p>
    <w:p w14:paraId="51FDE27B" w14:textId="77777777" w:rsidR="00FD2356" w:rsidRPr="00FD2356" w:rsidRDefault="00FD2356" w:rsidP="00FD2356">
      <w:pPr>
        <w:jc w:val="both"/>
        <w:rPr>
          <w:rFonts w:cstheme="minorHAnsi"/>
          <w:b/>
          <w:bCs/>
          <w:sz w:val="22"/>
          <w:szCs w:val="22"/>
        </w:rPr>
      </w:pPr>
      <w:r w:rsidRPr="00FD2356">
        <w:rPr>
          <w:rFonts w:cstheme="minorHAnsi"/>
          <w:b/>
          <w:bCs/>
          <w:sz w:val="22"/>
          <w:szCs w:val="22"/>
        </w:rPr>
        <w:t>Summary of duties:</w:t>
      </w:r>
    </w:p>
    <w:p w14:paraId="2EC459D4" w14:textId="77777777" w:rsidR="00E64B0D" w:rsidRPr="00D84513" w:rsidRDefault="00E64B0D" w:rsidP="00E64B0D">
      <w:pPr>
        <w:jc w:val="both"/>
        <w:rPr>
          <w:rFonts w:cstheme="minorHAnsi"/>
          <w:sz w:val="22"/>
          <w:szCs w:val="22"/>
        </w:rPr>
      </w:pPr>
      <w:r w:rsidRPr="00D84513">
        <w:rPr>
          <w:rFonts w:cstheme="minorHAnsi"/>
          <w:sz w:val="22"/>
          <w:szCs w:val="22"/>
        </w:rPr>
        <w:t xml:space="preserve"> </w:t>
      </w:r>
    </w:p>
    <w:p w14:paraId="2D5A19E1" w14:textId="1F634248" w:rsidR="00E64B0D" w:rsidRPr="00915F39" w:rsidRDefault="00E64B0D" w:rsidP="00915F39">
      <w:pPr>
        <w:pStyle w:val="ListParagraph"/>
        <w:numPr>
          <w:ilvl w:val="0"/>
          <w:numId w:val="2"/>
        </w:numPr>
        <w:jc w:val="both"/>
        <w:rPr>
          <w:rFonts w:cstheme="minorHAnsi"/>
          <w:sz w:val="22"/>
          <w:szCs w:val="22"/>
        </w:rPr>
      </w:pPr>
      <w:r w:rsidRPr="00D84513">
        <w:rPr>
          <w:rFonts w:cstheme="minorHAnsi"/>
          <w:sz w:val="22"/>
          <w:szCs w:val="22"/>
        </w:rPr>
        <w:t xml:space="preserve">Assist the Senior Advisors on Settled’s most complex cases </w:t>
      </w:r>
      <w:r w:rsidR="00AD7980">
        <w:rPr>
          <w:rFonts w:cstheme="minorHAnsi"/>
          <w:sz w:val="22"/>
          <w:szCs w:val="22"/>
        </w:rPr>
        <w:t xml:space="preserve">that </w:t>
      </w:r>
      <w:r w:rsidRPr="00D84513">
        <w:rPr>
          <w:rFonts w:cstheme="minorHAnsi"/>
          <w:sz w:val="22"/>
          <w:szCs w:val="22"/>
        </w:rPr>
        <w:t xml:space="preserve">affect some of the most vulnerable EU Citizens. </w:t>
      </w:r>
    </w:p>
    <w:p w14:paraId="2BB22E58" w14:textId="008039BF" w:rsidR="00E64B0D" w:rsidRPr="00E657C2" w:rsidRDefault="00E64B0D" w:rsidP="00E657C2">
      <w:pPr>
        <w:pStyle w:val="ListParagraph"/>
        <w:numPr>
          <w:ilvl w:val="0"/>
          <w:numId w:val="2"/>
        </w:numPr>
        <w:jc w:val="both"/>
        <w:rPr>
          <w:rFonts w:cstheme="minorHAnsi"/>
          <w:sz w:val="22"/>
          <w:szCs w:val="22"/>
        </w:rPr>
      </w:pPr>
      <w:r w:rsidRPr="00D84513">
        <w:rPr>
          <w:rFonts w:cstheme="minorHAnsi"/>
          <w:sz w:val="22"/>
          <w:szCs w:val="22"/>
        </w:rPr>
        <w:t>Liais</w:t>
      </w:r>
      <w:r w:rsidR="00E657C2">
        <w:rPr>
          <w:rFonts w:cstheme="minorHAnsi"/>
          <w:sz w:val="22"/>
          <w:szCs w:val="22"/>
        </w:rPr>
        <w:t>e</w:t>
      </w:r>
      <w:r w:rsidRPr="00D84513">
        <w:rPr>
          <w:rFonts w:cstheme="minorHAnsi"/>
          <w:sz w:val="22"/>
          <w:szCs w:val="22"/>
        </w:rPr>
        <w:t xml:space="preserve"> with Settled’s referring partners and communicat</w:t>
      </w:r>
      <w:r w:rsidR="00E657C2">
        <w:rPr>
          <w:rFonts w:cstheme="minorHAnsi"/>
          <w:sz w:val="22"/>
          <w:szCs w:val="22"/>
        </w:rPr>
        <w:t>e</w:t>
      </w:r>
      <w:r w:rsidRPr="00D84513">
        <w:rPr>
          <w:rFonts w:cstheme="minorHAnsi"/>
          <w:sz w:val="22"/>
          <w:szCs w:val="22"/>
        </w:rPr>
        <w:t xml:space="preserve"> with our beneficiaries to advance their cases</w:t>
      </w:r>
      <w:r w:rsidR="00E657C2">
        <w:rPr>
          <w:rFonts w:cstheme="minorHAnsi"/>
          <w:sz w:val="22"/>
          <w:szCs w:val="22"/>
        </w:rPr>
        <w:t>.</w:t>
      </w:r>
      <w:r w:rsidRPr="00D84513">
        <w:rPr>
          <w:rFonts w:cstheme="minorHAnsi"/>
          <w:sz w:val="22"/>
          <w:szCs w:val="22"/>
        </w:rPr>
        <w:t xml:space="preserve"> </w:t>
      </w:r>
    </w:p>
    <w:p w14:paraId="7C57CAF0" w14:textId="5A1D4A04" w:rsidR="00E64B0D" w:rsidRPr="00F0323E" w:rsidRDefault="00E64B0D" w:rsidP="00F0323E">
      <w:pPr>
        <w:pStyle w:val="ListParagraph"/>
        <w:numPr>
          <w:ilvl w:val="0"/>
          <w:numId w:val="2"/>
        </w:numPr>
        <w:jc w:val="both"/>
        <w:rPr>
          <w:rFonts w:cstheme="minorHAnsi"/>
          <w:sz w:val="22"/>
          <w:szCs w:val="22"/>
        </w:rPr>
      </w:pPr>
      <w:r w:rsidRPr="00D84513">
        <w:rPr>
          <w:rFonts w:cstheme="minorHAnsi"/>
          <w:sz w:val="22"/>
          <w:szCs w:val="22"/>
        </w:rPr>
        <w:t>Communicat</w:t>
      </w:r>
      <w:r w:rsidR="00F0323E">
        <w:rPr>
          <w:rFonts w:cstheme="minorHAnsi"/>
          <w:sz w:val="22"/>
          <w:szCs w:val="22"/>
        </w:rPr>
        <w:t>e</w:t>
      </w:r>
      <w:r w:rsidRPr="00D84513">
        <w:rPr>
          <w:rFonts w:cstheme="minorHAnsi"/>
          <w:sz w:val="22"/>
          <w:szCs w:val="22"/>
        </w:rPr>
        <w:t xml:space="preserve"> advice and tak</w:t>
      </w:r>
      <w:r w:rsidR="00F0323E">
        <w:rPr>
          <w:rFonts w:cstheme="minorHAnsi"/>
          <w:sz w:val="22"/>
          <w:szCs w:val="22"/>
        </w:rPr>
        <w:t xml:space="preserve">e </w:t>
      </w:r>
      <w:r w:rsidRPr="00D84513">
        <w:rPr>
          <w:rFonts w:cstheme="minorHAnsi"/>
          <w:sz w:val="22"/>
          <w:szCs w:val="22"/>
        </w:rPr>
        <w:t>instructions identified as relevant to cases by our Senior Advisors.</w:t>
      </w:r>
    </w:p>
    <w:p w14:paraId="4F115FFC" w14:textId="64085C09" w:rsidR="00E64B0D" w:rsidRPr="00D84513" w:rsidRDefault="00E64B0D" w:rsidP="00E64B0D">
      <w:pPr>
        <w:pStyle w:val="ListParagraph"/>
        <w:numPr>
          <w:ilvl w:val="0"/>
          <w:numId w:val="2"/>
        </w:numPr>
        <w:jc w:val="both"/>
        <w:rPr>
          <w:rFonts w:cstheme="minorHAnsi"/>
          <w:sz w:val="22"/>
          <w:szCs w:val="22"/>
        </w:rPr>
      </w:pPr>
      <w:r w:rsidRPr="00D84513">
        <w:rPr>
          <w:rFonts w:cstheme="minorHAnsi"/>
          <w:sz w:val="22"/>
          <w:szCs w:val="22"/>
        </w:rPr>
        <w:t>Liais</w:t>
      </w:r>
      <w:r w:rsidR="00F0323E">
        <w:rPr>
          <w:rFonts w:cstheme="minorHAnsi"/>
          <w:sz w:val="22"/>
          <w:szCs w:val="22"/>
        </w:rPr>
        <w:t>e</w:t>
      </w:r>
      <w:r w:rsidRPr="00D84513">
        <w:rPr>
          <w:rFonts w:cstheme="minorHAnsi"/>
          <w:sz w:val="22"/>
          <w:szCs w:val="22"/>
        </w:rPr>
        <w:t xml:space="preserve"> with relevant parties such as referrers, support providers and local authorities to gather evidence identified as relevant to their case by our Senior Advisors. </w:t>
      </w:r>
    </w:p>
    <w:p w14:paraId="4745D6A3" w14:textId="62091073" w:rsidR="00E64B0D" w:rsidRPr="004873EA" w:rsidRDefault="00E64B0D" w:rsidP="004873EA">
      <w:pPr>
        <w:pStyle w:val="ListParagraph"/>
        <w:numPr>
          <w:ilvl w:val="0"/>
          <w:numId w:val="2"/>
        </w:numPr>
        <w:rPr>
          <w:rFonts w:cstheme="minorHAnsi"/>
          <w:sz w:val="22"/>
          <w:szCs w:val="22"/>
        </w:rPr>
      </w:pPr>
      <w:r w:rsidRPr="004873EA">
        <w:rPr>
          <w:rFonts w:cstheme="minorHAnsi"/>
          <w:sz w:val="22"/>
          <w:szCs w:val="22"/>
        </w:rPr>
        <w:t xml:space="preserve">Assist with evidence gathering and preparation of late applications under the EUSS. </w:t>
      </w:r>
    </w:p>
    <w:p w14:paraId="35A25383" w14:textId="3FB675A4" w:rsidR="00E64B0D" w:rsidRPr="00F221F5" w:rsidRDefault="00E64B0D" w:rsidP="00F221F5">
      <w:pPr>
        <w:pStyle w:val="ListParagraph"/>
        <w:numPr>
          <w:ilvl w:val="0"/>
          <w:numId w:val="2"/>
        </w:numPr>
        <w:jc w:val="both"/>
        <w:rPr>
          <w:rFonts w:cstheme="minorHAnsi"/>
          <w:sz w:val="22"/>
          <w:szCs w:val="22"/>
        </w:rPr>
      </w:pPr>
      <w:r w:rsidRPr="00D84513">
        <w:rPr>
          <w:rFonts w:cstheme="minorHAnsi"/>
          <w:sz w:val="22"/>
          <w:szCs w:val="22"/>
        </w:rPr>
        <w:t xml:space="preserve">Draft responses to complex queries. </w:t>
      </w:r>
    </w:p>
    <w:p w14:paraId="28E18A24" w14:textId="0FF6E659" w:rsidR="00E64B0D" w:rsidRPr="00F221F5" w:rsidRDefault="00E64B0D" w:rsidP="00E64B0D">
      <w:pPr>
        <w:pStyle w:val="ListParagraph"/>
        <w:numPr>
          <w:ilvl w:val="0"/>
          <w:numId w:val="2"/>
        </w:numPr>
        <w:jc w:val="both"/>
        <w:rPr>
          <w:rFonts w:cstheme="minorHAnsi"/>
          <w:sz w:val="22"/>
          <w:szCs w:val="22"/>
        </w:rPr>
      </w:pPr>
      <w:r w:rsidRPr="00D84513">
        <w:rPr>
          <w:rFonts w:cstheme="minorHAnsi"/>
          <w:sz w:val="22"/>
          <w:szCs w:val="22"/>
        </w:rPr>
        <w:t xml:space="preserve">Review Home Office decision letters and assist with communicating advice. </w:t>
      </w:r>
    </w:p>
    <w:p w14:paraId="02454ECF" w14:textId="1469183A" w:rsidR="00E64B0D" w:rsidRPr="002631FB" w:rsidRDefault="00E64B0D" w:rsidP="00E64B0D">
      <w:pPr>
        <w:pStyle w:val="ListParagraph"/>
        <w:numPr>
          <w:ilvl w:val="0"/>
          <w:numId w:val="2"/>
        </w:numPr>
        <w:jc w:val="both"/>
        <w:rPr>
          <w:rFonts w:cstheme="minorHAnsi"/>
          <w:sz w:val="22"/>
          <w:szCs w:val="22"/>
        </w:rPr>
      </w:pPr>
      <w:r w:rsidRPr="00D84513">
        <w:rPr>
          <w:rFonts w:cstheme="minorHAnsi"/>
          <w:sz w:val="22"/>
          <w:szCs w:val="22"/>
        </w:rPr>
        <w:t xml:space="preserve">Carry out tasks necessary to prepare an application which has been refused by the Home Office for a First Tier Tribunal appeal. </w:t>
      </w:r>
    </w:p>
    <w:p w14:paraId="6CEABEEF" w14:textId="4BAC8FB1" w:rsidR="00CC5998" w:rsidRPr="00D84513" w:rsidRDefault="000134BB" w:rsidP="00CC5998">
      <w:pPr>
        <w:pStyle w:val="ListParagraph"/>
        <w:numPr>
          <w:ilvl w:val="0"/>
          <w:numId w:val="2"/>
        </w:numPr>
        <w:rPr>
          <w:rFonts w:cstheme="minorHAnsi"/>
          <w:sz w:val="22"/>
          <w:szCs w:val="22"/>
        </w:rPr>
      </w:pPr>
      <w:r>
        <w:rPr>
          <w:rFonts w:cstheme="minorHAnsi"/>
          <w:sz w:val="22"/>
          <w:szCs w:val="22"/>
        </w:rPr>
        <w:t>A</w:t>
      </w:r>
      <w:r w:rsidR="00CC5998" w:rsidRPr="00D84513">
        <w:rPr>
          <w:rFonts w:cstheme="minorHAnsi"/>
          <w:sz w:val="22"/>
          <w:szCs w:val="22"/>
        </w:rPr>
        <w:t xml:space="preserve">dhere to OISC registration and accreditation standards in the delivery of immigration advice and casework. </w:t>
      </w:r>
    </w:p>
    <w:p w14:paraId="04ABC114" w14:textId="6AE9FD17" w:rsidR="00CC5998" w:rsidRPr="00D84513" w:rsidRDefault="000134BB" w:rsidP="00CC5998">
      <w:pPr>
        <w:pStyle w:val="ListParagraph"/>
        <w:numPr>
          <w:ilvl w:val="0"/>
          <w:numId w:val="2"/>
        </w:numPr>
        <w:rPr>
          <w:rFonts w:cstheme="minorHAnsi"/>
          <w:sz w:val="22"/>
          <w:szCs w:val="22"/>
        </w:rPr>
      </w:pPr>
      <w:r>
        <w:rPr>
          <w:rFonts w:cstheme="minorHAnsi"/>
          <w:sz w:val="22"/>
          <w:szCs w:val="22"/>
        </w:rPr>
        <w:t>U</w:t>
      </w:r>
      <w:r w:rsidR="00CC5998" w:rsidRPr="00D84513">
        <w:rPr>
          <w:rFonts w:cstheme="minorHAnsi"/>
          <w:sz w:val="22"/>
          <w:szCs w:val="22"/>
        </w:rPr>
        <w:t xml:space="preserve">se Settled’s casework database to record all individual advice given to Settled’s beneficiaries. </w:t>
      </w:r>
    </w:p>
    <w:p w14:paraId="4C1ABF42" w14:textId="58E07083" w:rsidR="00CC5998" w:rsidRPr="00D84513" w:rsidRDefault="00CC5998" w:rsidP="00CC5998">
      <w:pPr>
        <w:pStyle w:val="ListParagraph"/>
        <w:numPr>
          <w:ilvl w:val="0"/>
          <w:numId w:val="2"/>
        </w:numPr>
        <w:rPr>
          <w:rFonts w:cstheme="minorHAnsi"/>
          <w:sz w:val="22"/>
          <w:szCs w:val="22"/>
        </w:rPr>
      </w:pPr>
      <w:r w:rsidRPr="00D84513">
        <w:rPr>
          <w:rFonts w:cstheme="minorHAnsi"/>
          <w:sz w:val="22"/>
          <w:szCs w:val="22"/>
        </w:rPr>
        <w:t xml:space="preserve">Be accountable to Settled and keep in touch with the Volunteer </w:t>
      </w:r>
      <w:r w:rsidR="00BC4474">
        <w:rPr>
          <w:rFonts w:cstheme="minorHAnsi"/>
          <w:sz w:val="22"/>
          <w:szCs w:val="22"/>
        </w:rPr>
        <w:t xml:space="preserve">Officer </w:t>
      </w:r>
      <w:r w:rsidRPr="00D84513">
        <w:rPr>
          <w:rFonts w:cstheme="minorHAnsi"/>
          <w:sz w:val="22"/>
          <w:szCs w:val="22"/>
        </w:rPr>
        <w:t xml:space="preserve">and Settled’s CEO to share concerns, feedback and communicate any gaps in OISC compliance or instances where service improvements are needed.  </w:t>
      </w:r>
    </w:p>
    <w:p w14:paraId="37ED0F5A" w14:textId="77777777" w:rsidR="00E64B0D" w:rsidRPr="00D84513" w:rsidRDefault="00E64B0D" w:rsidP="00E64B0D">
      <w:pPr>
        <w:jc w:val="both"/>
        <w:rPr>
          <w:rFonts w:cstheme="minorHAnsi"/>
          <w:sz w:val="22"/>
          <w:szCs w:val="22"/>
        </w:rPr>
      </w:pPr>
    </w:p>
    <w:p w14:paraId="04297FE2" w14:textId="77777777" w:rsidR="001F750C" w:rsidRPr="001F750C" w:rsidRDefault="001F750C" w:rsidP="001F750C">
      <w:pPr>
        <w:rPr>
          <w:rFonts w:cstheme="minorHAnsi"/>
          <w:b/>
          <w:bCs/>
          <w:sz w:val="22"/>
          <w:szCs w:val="22"/>
        </w:rPr>
      </w:pPr>
      <w:r w:rsidRPr="001F750C">
        <w:rPr>
          <w:rFonts w:cstheme="minorHAnsi"/>
          <w:b/>
          <w:bCs/>
          <w:sz w:val="22"/>
          <w:szCs w:val="22"/>
        </w:rPr>
        <w:t xml:space="preserve">Role requirements: </w:t>
      </w:r>
    </w:p>
    <w:p w14:paraId="27B86E1A" w14:textId="77777777" w:rsidR="00E64B0D" w:rsidRPr="001F750C" w:rsidRDefault="00E64B0D" w:rsidP="001F750C">
      <w:pPr>
        <w:jc w:val="both"/>
        <w:rPr>
          <w:rFonts w:cstheme="minorHAnsi"/>
          <w:sz w:val="22"/>
          <w:szCs w:val="22"/>
        </w:rPr>
      </w:pPr>
    </w:p>
    <w:p w14:paraId="578E6310" w14:textId="04101966" w:rsidR="00E64B0D" w:rsidRPr="00F43869" w:rsidRDefault="00E64B0D" w:rsidP="00F43869">
      <w:pPr>
        <w:pStyle w:val="ListParagraph"/>
        <w:numPr>
          <w:ilvl w:val="0"/>
          <w:numId w:val="3"/>
        </w:numPr>
        <w:jc w:val="both"/>
        <w:rPr>
          <w:rFonts w:cstheme="minorHAnsi"/>
          <w:sz w:val="22"/>
          <w:szCs w:val="22"/>
        </w:rPr>
      </w:pPr>
      <w:r w:rsidRPr="00D84513">
        <w:rPr>
          <w:rFonts w:cstheme="minorHAnsi"/>
          <w:sz w:val="22"/>
          <w:szCs w:val="22"/>
        </w:rPr>
        <w:lastRenderedPageBreak/>
        <w:t xml:space="preserve">Oral and written communication skills. </w:t>
      </w:r>
    </w:p>
    <w:p w14:paraId="33B44078" w14:textId="3ECC23AF" w:rsidR="00E64B0D" w:rsidRDefault="00E64B0D" w:rsidP="00756C35">
      <w:pPr>
        <w:pStyle w:val="ListParagraph"/>
        <w:numPr>
          <w:ilvl w:val="0"/>
          <w:numId w:val="3"/>
        </w:numPr>
        <w:jc w:val="both"/>
        <w:rPr>
          <w:rFonts w:cstheme="minorHAnsi"/>
          <w:sz w:val="22"/>
          <w:szCs w:val="22"/>
        </w:rPr>
      </w:pPr>
      <w:r w:rsidRPr="00D84513">
        <w:rPr>
          <w:rFonts w:cstheme="minorHAnsi"/>
          <w:sz w:val="22"/>
          <w:szCs w:val="22"/>
        </w:rPr>
        <w:t xml:space="preserve">Good organisational and record keeping skills to record all work undertaken. </w:t>
      </w:r>
    </w:p>
    <w:p w14:paraId="676728DB" w14:textId="2C1D0AED" w:rsidR="00756C35" w:rsidRPr="00756C35" w:rsidRDefault="00756C35" w:rsidP="00756C35">
      <w:pPr>
        <w:pStyle w:val="ListParagraph"/>
        <w:numPr>
          <w:ilvl w:val="0"/>
          <w:numId w:val="3"/>
        </w:numPr>
        <w:jc w:val="both"/>
        <w:rPr>
          <w:rFonts w:cstheme="minorHAnsi"/>
          <w:sz w:val="22"/>
          <w:szCs w:val="22"/>
        </w:rPr>
      </w:pPr>
      <w:r>
        <w:rPr>
          <w:rFonts w:cstheme="minorHAnsi"/>
          <w:sz w:val="22"/>
          <w:szCs w:val="22"/>
        </w:rPr>
        <w:t xml:space="preserve">Ability to communicate and pass on complex immigration advice to potentially vulnerable clients and work well with third party organisations involved in the case. </w:t>
      </w:r>
    </w:p>
    <w:p w14:paraId="7239D193" w14:textId="7331CECA" w:rsidR="00E64B0D" w:rsidRPr="00756C35" w:rsidRDefault="00E64B0D" w:rsidP="00756C35">
      <w:pPr>
        <w:pStyle w:val="ListParagraph"/>
        <w:numPr>
          <w:ilvl w:val="0"/>
          <w:numId w:val="7"/>
        </w:numPr>
        <w:rPr>
          <w:rFonts w:cstheme="minorHAnsi"/>
          <w:sz w:val="22"/>
          <w:szCs w:val="22"/>
        </w:rPr>
      </w:pPr>
      <w:r w:rsidRPr="00D84513">
        <w:rPr>
          <w:rFonts w:cstheme="minorHAnsi"/>
          <w:sz w:val="22"/>
          <w:szCs w:val="22"/>
        </w:rPr>
        <w:t xml:space="preserve">Ability to communicate with people of different nationalities and backgrounds and be sensitive to their potential vulnerabilities. </w:t>
      </w:r>
    </w:p>
    <w:p w14:paraId="760A21F4" w14:textId="4C789BA0" w:rsidR="00E64B0D" w:rsidRPr="00652CE1" w:rsidRDefault="00E64B0D" w:rsidP="00652CE1">
      <w:pPr>
        <w:pStyle w:val="ListParagraph"/>
        <w:numPr>
          <w:ilvl w:val="0"/>
          <w:numId w:val="3"/>
        </w:numPr>
        <w:jc w:val="both"/>
        <w:rPr>
          <w:rFonts w:cstheme="minorHAnsi"/>
          <w:sz w:val="22"/>
          <w:szCs w:val="22"/>
        </w:rPr>
      </w:pPr>
      <w:r w:rsidRPr="00D84513">
        <w:rPr>
          <w:rFonts w:cstheme="minorHAnsi"/>
          <w:sz w:val="22"/>
          <w:szCs w:val="22"/>
        </w:rPr>
        <w:t>To be able to work as part of a team</w:t>
      </w:r>
      <w:r w:rsidR="00756C35">
        <w:rPr>
          <w:rFonts w:cstheme="minorHAnsi"/>
          <w:sz w:val="22"/>
          <w:szCs w:val="22"/>
        </w:rPr>
        <w:t>.</w:t>
      </w:r>
      <w:r w:rsidRPr="0006380D">
        <w:rPr>
          <w:rFonts w:cstheme="minorHAnsi"/>
          <w:color w:val="FF0000"/>
          <w:sz w:val="22"/>
          <w:szCs w:val="22"/>
        </w:rPr>
        <w:t xml:space="preserve"> </w:t>
      </w:r>
    </w:p>
    <w:p w14:paraId="6A5ECA25" w14:textId="77777777" w:rsidR="0032585B" w:rsidRPr="0032585B" w:rsidRDefault="0032585B" w:rsidP="0032585B">
      <w:pPr>
        <w:numPr>
          <w:ilvl w:val="0"/>
          <w:numId w:val="8"/>
        </w:numPr>
        <w:rPr>
          <w:rFonts w:cstheme="minorHAnsi"/>
          <w:b/>
          <w:bCs/>
          <w:sz w:val="22"/>
          <w:szCs w:val="22"/>
        </w:rPr>
      </w:pPr>
      <w:r w:rsidRPr="0032585B">
        <w:rPr>
          <w:rFonts w:cstheme="minorHAnsi"/>
          <w:sz w:val="22"/>
          <w:szCs w:val="22"/>
        </w:rPr>
        <w:t>Regular time to commit to the role. Ideally, weekly, or fortnightly. Volunteering commitment for a minimum of 6 months is preferred.</w:t>
      </w:r>
    </w:p>
    <w:p w14:paraId="1E698E98" w14:textId="77777777" w:rsidR="00E64B0D" w:rsidRPr="00D84513" w:rsidRDefault="00E64B0D" w:rsidP="00E64B0D">
      <w:pPr>
        <w:rPr>
          <w:rFonts w:cstheme="minorHAnsi"/>
          <w:sz w:val="22"/>
          <w:szCs w:val="22"/>
        </w:rPr>
      </w:pPr>
    </w:p>
    <w:p w14:paraId="52902DC4" w14:textId="77777777" w:rsidR="00E64B0D" w:rsidRPr="00D84513" w:rsidRDefault="00E64B0D" w:rsidP="00E64B0D">
      <w:pPr>
        <w:rPr>
          <w:rFonts w:cstheme="minorHAnsi"/>
          <w:sz w:val="22"/>
          <w:szCs w:val="22"/>
        </w:rPr>
      </w:pPr>
    </w:p>
    <w:p w14:paraId="72A0561C" w14:textId="77777777" w:rsidR="00E64B0D" w:rsidRPr="00D84513" w:rsidRDefault="00E64B0D" w:rsidP="00E64B0D">
      <w:pPr>
        <w:rPr>
          <w:rFonts w:cstheme="minorHAnsi"/>
          <w:b/>
          <w:bCs/>
          <w:sz w:val="22"/>
          <w:szCs w:val="22"/>
        </w:rPr>
      </w:pPr>
    </w:p>
    <w:p w14:paraId="343E047D" w14:textId="77777777" w:rsidR="00E64B0D" w:rsidRPr="00D84513" w:rsidRDefault="00E64B0D" w:rsidP="00E64B0D">
      <w:pPr>
        <w:rPr>
          <w:rFonts w:cstheme="minorHAnsi"/>
          <w:b/>
          <w:bCs/>
          <w:sz w:val="22"/>
          <w:szCs w:val="22"/>
        </w:rPr>
      </w:pPr>
    </w:p>
    <w:p w14:paraId="374056B4" w14:textId="77777777" w:rsidR="00E64B0D" w:rsidRPr="00D84513" w:rsidRDefault="00E64B0D" w:rsidP="00E64B0D">
      <w:pPr>
        <w:rPr>
          <w:rFonts w:cstheme="minorHAnsi"/>
          <w:b/>
          <w:bCs/>
          <w:sz w:val="22"/>
          <w:szCs w:val="22"/>
        </w:rPr>
      </w:pPr>
    </w:p>
    <w:p w14:paraId="3A4AF8A7" w14:textId="77777777" w:rsidR="00E64B0D" w:rsidRPr="00D84513" w:rsidRDefault="00E64B0D" w:rsidP="00E64B0D">
      <w:pPr>
        <w:rPr>
          <w:rFonts w:cstheme="minorHAnsi"/>
          <w:sz w:val="22"/>
          <w:szCs w:val="22"/>
        </w:rPr>
      </w:pPr>
      <w:r w:rsidRPr="00D84513">
        <w:rPr>
          <w:rFonts w:cstheme="minorHAnsi"/>
          <w:sz w:val="22"/>
          <w:szCs w:val="22"/>
        </w:rPr>
        <w:t xml:space="preserve"> </w:t>
      </w:r>
    </w:p>
    <w:p w14:paraId="69320086" w14:textId="77777777" w:rsidR="00E64B0D" w:rsidRPr="00D84513" w:rsidRDefault="00E64B0D" w:rsidP="00E64B0D">
      <w:pPr>
        <w:rPr>
          <w:rFonts w:cstheme="minorHAnsi"/>
          <w:sz w:val="22"/>
          <w:szCs w:val="22"/>
        </w:rPr>
      </w:pPr>
    </w:p>
    <w:p w14:paraId="3E4AF710" w14:textId="77777777" w:rsidR="00E64B0D" w:rsidRPr="00D84513" w:rsidRDefault="00E64B0D" w:rsidP="00E64B0D">
      <w:pPr>
        <w:rPr>
          <w:rFonts w:cstheme="minorHAnsi"/>
          <w:sz w:val="22"/>
          <w:szCs w:val="22"/>
        </w:rPr>
      </w:pPr>
    </w:p>
    <w:p w14:paraId="5CF4E73E" w14:textId="77777777" w:rsidR="00E64B0D" w:rsidRPr="00D84513" w:rsidRDefault="00E64B0D" w:rsidP="00E64B0D">
      <w:pPr>
        <w:rPr>
          <w:rFonts w:cstheme="minorHAnsi"/>
          <w:sz w:val="22"/>
          <w:szCs w:val="22"/>
        </w:rPr>
      </w:pPr>
    </w:p>
    <w:p w14:paraId="3A582BD6" w14:textId="77777777" w:rsidR="00E64B0D" w:rsidRPr="00D84513" w:rsidRDefault="00E64B0D" w:rsidP="00E64B0D">
      <w:pPr>
        <w:rPr>
          <w:rFonts w:cstheme="minorHAnsi"/>
          <w:b/>
          <w:bCs/>
          <w:sz w:val="22"/>
          <w:szCs w:val="22"/>
        </w:rPr>
      </w:pPr>
    </w:p>
    <w:p w14:paraId="63968350" w14:textId="77777777" w:rsidR="00E64B0D" w:rsidRPr="00D84513" w:rsidRDefault="00E64B0D" w:rsidP="00E64B0D">
      <w:pPr>
        <w:rPr>
          <w:rFonts w:cstheme="minorHAnsi"/>
          <w:b/>
          <w:bCs/>
          <w:sz w:val="22"/>
          <w:szCs w:val="22"/>
        </w:rPr>
      </w:pPr>
    </w:p>
    <w:p w14:paraId="20387459" w14:textId="77777777" w:rsidR="00E64B0D" w:rsidRPr="00D84513" w:rsidRDefault="00E64B0D" w:rsidP="00E64B0D">
      <w:pPr>
        <w:shd w:val="clear" w:color="auto" w:fill="FFFFFF"/>
        <w:rPr>
          <w:rFonts w:cstheme="minorHAnsi"/>
          <w:b/>
          <w:bCs/>
          <w:sz w:val="22"/>
          <w:szCs w:val="22"/>
        </w:rPr>
      </w:pPr>
    </w:p>
    <w:p w14:paraId="30D43D78" w14:textId="77777777" w:rsidR="00E64B0D" w:rsidRPr="00D84513" w:rsidRDefault="00E64B0D" w:rsidP="00E64B0D">
      <w:pPr>
        <w:shd w:val="clear" w:color="auto" w:fill="FFFFFF"/>
        <w:rPr>
          <w:rFonts w:cstheme="minorHAnsi"/>
          <w:b/>
          <w:bCs/>
          <w:sz w:val="22"/>
          <w:szCs w:val="22"/>
        </w:rPr>
      </w:pPr>
    </w:p>
    <w:p w14:paraId="5946F4D7" w14:textId="77777777" w:rsidR="00E64B0D" w:rsidRPr="00D84513" w:rsidRDefault="00E64B0D" w:rsidP="00E64B0D">
      <w:pPr>
        <w:shd w:val="clear" w:color="auto" w:fill="FFFFFF"/>
        <w:rPr>
          <w:rFonts w:cstheme="minorHAnsi"/>
          <w:b/>
          <w:bCs/>
          <w:sz w:val="22"/>
          <w:szCs w:val="22"/>
        </w:rPr>
      </w:pPr>
    </w:p>
    <w:p w14:paraId="122BCA8E" w14:textId="77777777" w:rsidR="00E64B0D" w:rsidRPr="00D84513" w:rsidRDefault="00E64B0D" w:rsidP="00E64B0D">
      <w:pPr>
        <w:rPr>
          <w:rFonts w:cstheme="minorHAnsi"/>
          <w:sz w:val="22"/>
          <w:szCs w:val="22"/>
        </w:rPr>
      </w:pPr>
    </w:p>
    <w:p w14:paraId="35065306" w14:textId="77777777" w:rsidR="00E64B0D" w:rsidRPr="00D84513" w:rsidRDefault="00E64B0D" w:rsidP="00E64B0D">
      <w:pPr>
        <w:rPr>
          <w:rFonts w:cstheme="minorHAnsi"/>
          <w:sz w:val="22"/>
          <w:szCs w:val="22"/>
        </w:rPr>
      </w:pPr>
    </w:p>
    <w:p w14:paraId="4EABD1D0" w14:textId="77777777" w:rsidR="00E64B0D" w:rsidRPr="00D84513" w:rsidRDefault="00E64B0D" w:rsidP="00E64B0D">
      <w:pPr>
        <w:rPr>
          <w:rFonts w:cstheme="minorHAnsi"/>
          <w:sz w:val="22"/>
          <w:szCs w:val="22"/>
        </w:rPr>
      </w:pPr>
    </w:p>
    <w:p w14:paraId="309D0117" w14:textId="77777777" w:rsidR="00E64B0D" w:rsidRDefault="00E64B0D" w:rsidP="00E64B0D">
      <w:pPr>
        <w:ind w:left="720"/>
      </w:pPr>
    </w:p>
    <w:p w14:paraId="7CAF2902" w14:textId="77777777" w:rsidR="00E56CC0" w:rsidRDefault="00E56CC0"/>
    <w:sectPr w:rsidR="00E56CC0" w:rsidSect="003517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8E4B" w14:textId="77777777" w:rsidR="00756C35" w:rsidRDefault="00756C35" w:rsidP="00756C35">
      <w:r>
        <w:separator/>
      </w:r>
    </w:p>
  </w:endnote>
  <w:endnote w:type="continuationSeparator" w:id="0">
    <w:p w14:paraId="1DDBFFAB" w14:textId="77777777" w:rsidR="00756C35" w:rsidRDefault="00756C35" w:rsidP="0075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A591" w14:textId="77777777" w:rsidR="00756C35" w:rsidRDefault="00756C35" w:rsidP="00756C35">
      <w:r>
        <w:separator/>
      </w:r>
    </w:p>
  </w:footnote>
  <w:footnote w:type="continuationSeparator" w:id="0">
    <w:p w14:paraId="48B44947" w14:textId="77777777" w:rsidR="00756C35" w:rsidRDefault="00756C35" w:rsidP="0075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CE28" w14:textId="5CFBDE44" w:rsidR="00756C35" w:rsidRDefault="00756C35" w:rsidP="00756C35">
    <w:pPr>
      <w:pStyle w:val="Header"/>
      <w:jc w:val="right"/>
    </w:pPr>
    <w:r>
      <w:rPr>
        <w:noProof/>
      </w:rPr>
      <w:drawing>
        <wp:inline distT="0" distB="0" distL="0" distR="0" wp14:anchorId="458AB111" wp14:editId="1370342A">
          <wp:extent cx="1974304" cy="779145"/>
          <wp:effectExtent l="0" t="0" r="0" b="0"/>
          <wp:docPr id="55242306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2306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013" cy="783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228"/>
    <w:multiLevelType w:val="hybridMultilevel"/>
    <w:tmpl w:val="943ADD3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DA0A03"/>
    <w:multiLevelType w:val="hybridMultilevel"/>
    <w:tmpl w:val="73E6B39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AB1152"/>
    <w:multiLevelType w:val="hybridMultilevel"/>
    <w:tmpl w:val="70B2F3D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850F7E"/>
    <w:multiLevelType w:val="hybridMultilevel"/>
    <w:tmpl w:val="28128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8E6FB9"/>
    <w:multiLevelType w:val="hybridMultilevel"/>
    <w:tmpl w:val="C17AF4D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710087"/>
    <w:multiLevelType w:val="hybridMultilevel"/>
    <w:tmpl w:val="E574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8372F"/>
    <w:multiLevelType w:val="hybridMultilevel"/>
    <w:tmpl w:val="97D07440"/>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CAA51F2"/>
    <w:multiLevelType w:val="hybridMultilevel"/>
    <w:tmpl w:val="154C8742"/>
    <w:lvl w:ilvl="0" w:tplc="0C0A0001">
      <w:start w:val="1"/>
      <w:numFmt w:val="bullet"/>
      <w:lvlText w:val=""/>
      <w:lvlJc w:val="left"/>
      <w:pPr>
        <w:ind w:left="1080" w:hanging="360"/>
      </w:pPr>
      <w:rPr>
        <w:rFonts w:ascii="Symbol" w:hAnsi="Symbol" w:cs="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cs="Wingdings" w:hint="default"/>
      </w:rPr>
    </w:lvl>
    <w:lvl w:ilvl="3" w:tplc="0C0A0001" w:tentative="1">
      <w:start w:val="1"/>
      <w:numFmt w:val="bullet"/>
      <w:lvlText w:val=""/>
      <w:lvlJc w:val="left"/>
      <w:pPr>
        <w:ind w:left="3240" w:hanging="360"/>
      </w:pPr>
      <w:rPr>
        <w:rFonts w:ascii="Symbol" w:hAnsi="Symbol" w:cs="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cs="Wingdings" w:hint="default"/>
      </w:rPr>
    </w:lvl>
    <w:lvl w:ilvl="6" w:tplc="0C0A0001" w:tentative="1">
      <w:start w:val="1"/>
      <w:numFmt w:val="bullet"/>
      <w:lvlText w:val=""/>
      <w:lvlJc w:val="left"/>
      <w:pPr>
        <w:ind w:left="5400" w:hanging="360"/>
      </w:pPr>
      <w:rPr>
        <w:rFonts w:ascii="Symbol" w:hAnsi="Symbol" w:cs="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cs="Wingdings" w:hint="default"/>
      </w:rPr>
    </w:lvl>
  </w:abstractNum>
  <w:num w:numId="1" w16cid:durableId="452947604">
    <w:abstractNumId w:val="4"/>
  </w:num>
  <w:num w:numId="2" w16cid:durableId="588268270">
    <w:abstractNumId w:val="0"/>
  </w:num>
  <w:num w:numId="3" w16cid:durableId="917640767">
    <w:abstractNumId w:val="6"/>
  </w:num>
  <w:num w:numId="4" w16cid:durableId="2114856522">
    <w:abstractNumId w:val="2"/>
  </w:num>
  <w:num w:numId="5" w16cid:durableId="956911751">
    <w:abstractNumId w:val="1"/>
  </w:num>
  <w:num w:numId="6" w16cid:durableId="115411768">
    <w:abstractNumId w:val="7"/>
  </w:num>
  <w:num w:numId="7" w16cid:durableId="1835220564">
    <w:abstractNumId w:val="3"/>
  </w:num>
  <w:num w:numId="8" w16cid:durableId="201702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0D"/>
    <w:rsid w:val="000134BB"/>
    <w:rsid w:val="0006380D"/>
    <w:rsid w:val="00065C53"/>
    <w:rsid w:val="000970C8"/>
    <w:rsid w:val="001F750C"/>
    <w:rsid w:val="00202D20"/>
    <w:rsid w:val="00215410"/>
    <w:rsid w:val="002631FB"/>
    <w:rsid w:val="002A516C"/>
    <w:rsid w:val="0032585B"/>
    <w:rsid w:val="00351702"/>
    <w:rsid w:val="003E6BF1"/>
    <w:rsid w:val="004873EA"/>
    <w:rsid w:val="00652CE1"/>
    <w:rsid w:val="00756C35"/>
    <w:rsid w:val="00827AA5"/>
    <w:rsid w:val="00915F39"/>
    <w:rsid w:val="00915FB6"/>
    <w:rsid w:val="00A65F62"/>
    <w:rsid w:val="00AA6287"/>
    <w:rsid w:val="00AD7980"/>
    <w:rsid w:val="00B21D3C"/>
    <w:rsid w:val="00B63651"/>
    <w:rsid w:val="00BB7294"/>
    <w:rsid w:val="00BC4474"/>
    <w:rsid w:val="00C15C52"/>
    <w:rsid w:val="00CC5998"/>
    <w:rsid w:val="00CE7D99"/>
    <w:rsid w:val="00D84513"/>
    <w:rsid w:val="00E56CC0"/>
    <w:rsid w:val="00E64B0D"/>
    <w:rsid w:val="00E657C2"/>
    <w:rsid w:val="00F0323E"/>
    <w:rsid w:val="00F221F5"/>
    <w:rsid w:val="00F43869"/>
    <w:rsid w:val="00FD2356"/>
    <w:rsid w:val="00FD2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8CD47"/>
  <w15:chartTrackingRefBased/>
  <w15:docId w15:val="{49E8EF7F-7243-465A-8660-10D28F98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0D"/>
    <w:pPr>
      <w:spacing w:after="0" w:line="240" w:lineRule="auto"/>
    </w:pPr>
    <w:rPr>
      <w:sz w:val="24"/>
      <w:szCs w:val="24"/>
    </w:rPr>
  </w:style>
  <w:style w:type="paragraph" w:styleId="Heading1">
    <w:name w:val="heading 1"/>
    <w:basedOn w:val="Normal"/>
    <w:next w:val="Normal"/>
    <w:link w:val="Heading1Char"/>
    <w:uiPriority w:val="9"/>
    <w:qFormat/>
    <w:rsid w:val="00E64B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B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B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B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B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B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B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B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B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B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B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B0D"/>
    <w:rPr>
      <w:rFonts w:eastAsiaTheme="majorEastAsia" w:cstheme="majorBidi"/>
      <w:color w:val="272727" w:themeColor="text1" w:themeTint="D8"/>
    </w:rPr>
  </w:style>
  <w:style w:type="paragraph" w:styleId="Title">
    <w:name w:val="Title"/>
    <w:basedOn w:val="Normal"/>
    <w:next w:val="Normal"/>
    <w:link w:val="TitleChar"/>
    <w:uiPriority w:val="10"/>
    <w:qFormat/>
    <w:rsid w:val="00E64B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B0D"/>
    <w:pPr>
      <w:spacing w:before="160"/>
      <w:jc w:val="center"/>
    </w:pPr>
    <w:rPr>
      <w:i/>
      <w:iCs/>
      <w:color w:val="404040" w:themeColor="text1" w:themeTint="BF"/>
    </w:rPr>
  </w:style>
  <w:style w:type="character" w:customStyle="1" w:styleId="QuoteChar">
    <w:name w:val="Quote Char"/>
    <w:basedOn w:val="DefaultParagraphFont"/>
    <w:link w:val="Quote"/>
    <w:uiPriority w:val="29"/>
    <w:rsid w:val="00E64B0D"/>
    <w:rPr>
      <w:i/>
      <w:iCs/>
      <w:color w:val="404040" w:themeColor="text1" w:themeTint="BF"/>
    </w:rPr>
  </w:style>
  <w:style w:type="paragraph" w:styleId="ListParagraph">
    <w:name w:val="List Paragraph"/>
    <w:basedOn w:val="Normal"/>
    <w:uiPriority w:val="34"/>
    <w:qFormat/>
    <w:rsid w:val="00E64B0D"/>
    <w:pPr>
      <w:ind w:left="720"/>
      <w:contextualSpacing/>
    </w:pPr>
  </w:style>
  <w:style w:type="character" w:styleId="IntenseEmphasis">
    <w:name w:val="Intense Emphasis"/>
    <w:basedOn w:val="DefaultParagraphFont"/>
    <w:uiPriority w:val="21"/>
    <w:qFormat/>
    <w:rsid w:val="00E64B0D"/>
    <w:rPr>
      <w:i/>
      <w:iCs/>
      <w:color w:val="2F5496" w:themeColor="accent1" w:themeShade="BF"/>
    </w:rPr>
  </w:style>
  <w:style w:type="paragraph" w:styleId="IntenseQuote">
    <w:name w:val="Intense Quote"/>
    <w:basedOn w:val="Normal"/>
    <w:next w:val="Normal"/>
    <w:link w:val="IntenseQuoteChar"/>
    <w:uiPriority w:val="30"/>
    <w:qFormat/>
    <w:rsid w:val="00E64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B0D"/>
    <w:rPr>
      <w:i/>
      <w:iCs/>
      <w:color w:val="2F5496" w:themeColor="accent1" w:themeShade="BF"/>
    </w:rPr>
  </w:style>
  <w:style w:type="character" w:styleId="IntenseReference">
    <w:name w:val="Intense Reference"/>
    <w:basedOn w:val="DefaultParagraphFont"/>
    <w:uiPriority w:val="32"/>
    <w:qFormat/>
    <w:rsid w:val="00E64B0D"/>
    <w:rPr>
      <w:b/>
      <w:bCs/>
      <w:smallCaps/>
      <w:color w:val="2F5496" w:themeColor="accent1" w:themeShade="BF"/>
      <w:spacing w:val="5"/>
    </w:rPr>
  </w:style>
  <w:style w:type="character" w:styleId="Hyperlink">
    <w:name w:val="Hyperlink"/>
    <w:basedOn w:val="DefaultParagraphFont"/>
    <w:uiPriority w:val="99"/>
    <w:unhideWhenUsed/>
    <w:rsid w:val="00E64B0D"/>
    <w:rPr>
      <w:color w:val="0563C1" w:themeColor="hyperlink"/>
      <w:u w:val="single"/>
    </w:rPr>
  </w:style>
  <w:style w:type="paragraph" w:styleId="Header">
    <w:name w:val="header"/>
    <w:basedOn w:val="Normal"/>
    <w:link w:val="HeaderChar"/>
    <w:uiPriority w:val="99"/>
    <w:unhideWhenUsed/>
    <w:rsid w:val="00756C35"/>
    <w:pPr>
      <w:tabs>
        <w:tab w:val="center" w:pos="4513"/>
        <w:tab w:val="right" w:pos="9026"/>
      </w:tabs>
    </w:pPr>
  </w:style>
  <w:style w:type="character" w:customStyle="1" w:styleId="HeaderChar">
    <w:name w:val="Header Char"/>
    <w:basedOn w:val="DefaultParagraphFont"/>
    <w:link w:val="Header"/>
    <w:uiPriority w:val="99"/>
    <w:rsid w:val="00756C35"/>
    <w:rPr>
      <w:sz w:val="24"/>
      <w:szCs w:val="24"/>
    </w:rPr>
  </w:style>
  <w:style w:type="paragraph" w:styleId="Footer">
    <w:name w:val="footer"/>
    <w:basedOn w:val="Normal"/>
    <w:link w:val="FooterChar"/>
    <w:uiPriority w:val="99"/>
    <w:unhideWhenUsed/>
    <w:rsid w:val="00756C35"/>
    <w:pPr>
      <w:tabs>
        <w:tab w:val="center" w:pos="4513"/>
        <w:tab w:val="right" w:pos="9026"/>
      </w:tabs>
    </w:pPr>
  </w:style>
  <w:style w:type="character" w:customStyle="1" w:styleId="FooterChar">
    <w:name w:val="Footer Char"/>
    <w:basedOn w:val="DefaultParagraphFont"/>
    <w:link w:val="Footer"/>
    <w:uiPriority w:val="99"/>
    <w:rsid w:val="00756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Naqeeb Sadiq</dc:creator>
  <cp:keywords/>
  <dc:description/>
  <cp:lastModifiedBy>Chris Keppie</cp:lastModifiedBy>
  <cp:revision>2</cp:revision>
  <dcterms:created xsi:type="dcterms:W3CDTF">2024-02-16T09:05:00Z</dcterms:created>
  <dcterms:modified xsi:type="dcterms:W3CDTF">2024-02-16T09:05:00Z</dcterms:modified>
</cp:coreProperties>
</file>